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KNJIŽNIČARKA: Marija Bratonja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Ekonomska škola Vukovar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S.Filipovića 6, Vukovar</w:t>
      </w:r>
    </w:p>
    <w:p>
      <w:pPr>
        <w:pStyle w:val="Normal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 xml:space="preserve">PISANA PRIPRAVA ZA IZVEDBU NASTAVNOG SATA 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>TJEDAN ZABRANJENIH KNJIGA</w:t>
      </w:r>
    </w:p>
    <w:p>
      <w:pPr>
        <w:pStyle w:val="Normal"/>
        <w:spacing w:lineRule="auto" w:line="276"/>
        <w:jc w:val="center"/>
        <w:rPr>
          <w:rFonts w:ascii="Engravers MT" w:hAnsi="Engravers MT"/>
          <w:color w:val="000000"/>
          <w:sz w:val="40"/>
          <w:szCs w:val="40"/>
        </w:rPr>
      </w:pPr>
      <w:r>
        <w:rPr>
          <w:rFonts w:ascii="Engravers MT" w:hAnsi="Engravers MT"/>
          <w:color w:val="000000"/>
          <w:sz w:val="40"/>
          <w:szCs w:val="40"/>
        </w:rPr>
      </w:r>
    </w:p>
    <w:p>
      <w:pPr>
        <w:pStyle w:val="Normal"/>
        <w:spacing w:lineRule="auto" w:line="27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PRIPRAVA ZA NASTAVNI SAT U VIRTUALNOJ ŠKOLSKOJ KNJIŽNICI</w:t>
      </w:r>
    </w:p>
    <w:p>
      <w:pPr>
        <w:pStyle w:val="Normal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ŠKOLA:  Ekonomska škola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MJESTO IZVOĐENJA: knjižnica Ekonomske škole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NADNEVAK: 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UZRAST: svi učenici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KNJIŽNIČARKA: Marija Bratonja</w:t>
      </w:r>
    </w:p>
    <w:p>
      <w:pPr>
        <w:pStyle w:val="Normal"/>
        <w:rPr>
          <w:sz w:val="28"/>
          <w:szCs w:val="28"/>
          <w:u w:val="thick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  <w:u w:val="thick"/>
        </w:rPr>
      </w:pPr>
      <w:r>
        <w:rPr>
          <w:color w:val="000000"/>
          <w:sz w:val="28"/>
          <w:szCs w:val="28"/>
          <w:u w:val="thick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NASTAVNO PODRUČJE: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Program knjižnično – informacijskog odgoja i obrazovanja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JEDINICA: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Tjedan zabranjenih knjiga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MEĐUPREDMETNA KORELACIJA: hrvatski jezik, informatika, </w:t>
      </w:r>
      <w:r>
        <w:rPr>
          <w:rFonts w:cs="Calibri" w:ascii="Calibri" w:hAnsi="Calibri" w:asciiTheme="minorHAnsi" w:cstheme="minorHAnsi" w:hAnsiTheme="minorHAnsi"/>
          <w:color w:val="000000"/>
        </w:rPr>
        <w:t>povijest</w:t>
      </w:r>
      <w:r>
        <w:rPr>
          <w:rFonts w:cs="Calibri" w:ascii="Calibri" w:hAnsi="Calibri" w:asciiTheme="minorHAnsi" w:cstheme="minorHAnsi" w:hAnsiTheme="minorHAnsi"/>
          <w:color w:val="000000"/>
        </w:rPr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SREDSTVA: Spark adobe prezentacija, online sadržaj, </w:t>
      </w:r>
      <w:r>
        <w:rPr>
          <w:rFonts w:cs="Calibri" w:ascii="Calibri" w:hAnsi="Calibri" w:asciiTheme="minorHAnsi" w:cstheme="minorHAnsi" w:hAnsiTheme="minorHAnsi"/>
          <w:color w:val="000000"/>
        </w:rPr>
        <w:t>knjige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NASTAVNA POMAGALA: računala, tableti, mobiteli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NASTAVNE METODE: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1. VERBALNE:</w:t>
        <w:tab/>
        <w:tab/>
        <w:tab/>
        <w:tab/>
        <w:tab/>
        <w:t>2. VIZUALNE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a) sve pisano s obzirom da se                   a) metoda čitanja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radilo online     </w:t>
        <w:tab/>
        <w:tab/>
        <w:tab/>
        <w:t xml:space="preserve">             b) metoda gledanja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 xml:space="preserve">c) metoda samostalnog praktičnog 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</w:rPr>
        <w:t>d) metoda pisanja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NASTAVNI OBLICI:  samostalni rad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TIP NASTAVNOG SATA: obrada nastavne jedinice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AKTIVNOSTI ZA UČENIKE: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čitanje i pisanje, pretraživanje, pokazivanje, gledanje, slušanje</w:t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IZVORI ZA UČENIKE: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Online izvori unutar prezentacije, </w:t>
      </w:r>
      <w:r>
        <w:rPr>
          <w:rFonts w:cs="Calibri" w:ascii="Calibri" w:hAnsi="Calibri" w:asciiTheme="minorHAnsi" w:cstheme="minorHAnsi" w:hAnsiTheme="minorHAnsi"/>
          <w:color w:val="000000"/>
        </w:rPr>
        <w:t>knjige u školskoj knjižnici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KLJUČNI POJMOVI: </w:t>
      </w:r>
      <w:r>
        <w:rPr>
          <w:rFonts w:cs="Calibri" w:ascii="Calibri" w:hAnsi="Calibri" w:asciiTheme="minorHAnsi" w:cstheme="minorHAnsi" w:hAnsiTheme="minorHAnsi"/>
          <w:color w:val="000000"/>
        </w:rPr>
        <w:t>Tjedan zabranjenih knjiga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, čitanje, knjige, Godina čitanja, </w:t>
      </w:r>
      <w:r>
        <w:rPr>
          <w:rFonts w:cs="Calibri" w:ascii="Calibri" w:hAnsi="Calibri" w:asciiTheme="minorHAnsi" w:cstheme="minorHAnsi" w:hAnsiTheme="minorHAnsi"/>
          <w:color w:val="000000"/>
        </w:rPr>
        <w:t>cenzura</w:t>
      </w:r>
      <w:r>
        <w:rPr>
          <w:rFonts w:cs="Calibri" w:ascii="Calibri" w:hAnsi="Calibri" w:asciiTheme="minorHAnsi" w:cstheme="minorHAnsi" w:hAnsiTheme="minorHAnsi"/>
          <w:color w:val="000000"/>
        </w:rPr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ISHODI UČENJA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upoznati se s 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obilježavanjem Tjedna zabranjenih knjiga, cenzurom i knjigama koje su kroz povijest bile zabranjivane, potaknuti učenike na posudbu naslova i čitanje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cstheme="minorHAnsi" w:ascii="Calibri" w:hAnsi="Calibri"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CILJ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NASTAVNE JEDINICE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informacijska pismenost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kritičko čitanje, provjera izvora, istraživanje, pretraživanje informacija 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 xml:space="preserve">Osvijestiti važnost čitanja 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Osvijestiti da je 2021. proglašena Godinom čitanja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 xml:space="preserve">Obilježiti </w:t>
      </w:r>
      <w:r>
        <w:rPr/>
        <w:t>Tjedan zabranjenih knjigama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potaknuti na čitanje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rPr/>
      </w:pPr>
      <w:r>
        <w:rPr/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28"/>
          <w:szCs w:val="28"/>
        </w:rPr>
      </w:pPr>
      <w:r>
        <w:rPr>
          <w:rFonts w:ascii="Engravers MT" w:hAnsi="Engravers MT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TIJEK NASTAVNOG SATA</w:t>
      </w:r>
    </w:p>
    <w:p>
      <w:pPr>
        <w:pStyle w:val="Normal"/>
        <w:rPr>
          <w:rFonts w:ascii="Book Antiqua" w:hAnsi="Book Antiqua"/>
          <w:b/>
          <w:b/>
          <w:bCs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Doživljajno – spoznajna motivacija </w:t>
        <w:tab/>
        <w:tab/>
        <w:tab/>
        <w:tab/>
        <w:tab/>
        <w:t xml:space="preserve">         UVOD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Najava teme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Izlaganje novih sadržaja </w:t>
        <w:tab/>
        <w:tab/>
        <w:tab/>
        <w:tab/>
        <w:tab/>
        <w:tab/>
        <w:t xml:space="preserve">         GLAVNI DIO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Vježba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Izlaganje sadržaja 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Sinteza </w:t>
        <w:tab/>
        <w:tab/>
        <w:tab/>
        <w:tab/>
        <w:tab/>
        <w:tab/>
        <w:tab/>
        <w:tab/>
        <w:t xml:space="preserve">        ZAVRŠNI DIO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"/>
        <w:rPr>
          <w:rFonts w:ascii="Verdana" w:hAnsi="Verdana"/>
          <w:bCs/>
          <w:color w:val="000000"/>
          <w:sz w:val="36"/>
          <w:szCs w:val="36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ARTIKULACIJA NASTAVNOG SATA</w:t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6"/>
        <w:gridCol w:w="6049"/>
        <w:gridCol w:w="1635"/>
      </w:tblGrid>
      <w:tr>
        <w:trPr/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NASTAVNA SREDSTVA I POMAGALA</w:t>
            </w:r>
          </w:p>
        </w:tc>
      </w:tr>
      <w:tr>
        <w:trPr>
          <w:trHeight w:val="551" w:hRule="atLeast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Razgovor</w:t>
            </w:r>
          </w:p>
          <w:p>
            <w:pPr>
              <w:pStyle w:val="Normal"/>
              <w:rPr/>
            </w:pPr>
            <w:r>
              <w:rPr/>
              <w:t>Gledanje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ascii="Calibri" w:hAnsi="Calibri" w:cstheme="minorHAnsi"/>
              </w:rPr>
              <w:t>Čitanje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Pisanje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cs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UVODNI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highlight w:val="yellow"/>
              </w:rPr>
            </w:pPr>
            <w:r>
              <w:rPr>
                <w:rFonts w:cs="Calibri" w:cstheme="minorHAnsi" w:ascii="Calibri" w:hAnsi="Calibri"/>
                <w:i/>
                <w:highlight w:val="yellow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Učenici dolaze u virtualnu knjižnicu gdje dobivaju pisane upute i pristupaju Spark adobe interaktivnoj prezentaciji.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NAJAVA TEME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Nakon što su saznali da je tema </w:t>
            </w:r>
            <w:r>
              <w:rPr>
                <w:rFonts w:cs="Calibri" w:ascii="Calibri" w:hAnsi="Calibri" w:asciiTheme="minorHAnsi" w:cstheme="minorHAnsi" w:hAnsiTheme="minorHAnsi"/>
              </w:rPr>
              <w:t>Tjedan zabranjenih knjiga</w:t>
            </w:r>
            <w:r>
              <w:rPr>
                <w:rFonts w:cs="Calibri" w:ascii="Calibri" w:hAnsi="Calibri" w:asciiTheme="minorHAnsi" w:cstheme="minorHAnsi" w:hAnsiTheme="minorHAnsi"/>
              </w:rPr>
              <w:t>, prolaze kroz interaktivnu prezentaciju.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GLAVNI DIO SATA: OBRADA NOVIH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Učenici kroz interaktivnu prezentaciju prolaze sve sadržaje: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Tjedan zabranjenih knjiga, cenzura, povijest zabranjivanja knjiga, naslovi koji su bili zabranjivani.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Poticanje učenika na dolazak u školsku knjižnicu i posudbu naslova koji su nekad bili zabranjivani, kutija zabranjenih knjiga.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ZAVRŠNI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SINTEZA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Učenici komentiraju kako im se svidio ovakav način rada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cstheme="minorHAnsi"/>
              </w:rPr>
            </w:pPr>
            <w:r>
              <w:rPr>
                <w:rFonts w:cs="Calibri" w:ascii="Calibri" w:hAnsi="Calibri" w:cstheme="minorHAnsi"/>
              </w:rPr>
              <w:t>Animirani film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prezentacija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cstheme="minorHAnsi"/>
              </w:rPr>
              <w:t xml:space="preserve"> </w:t>
            </w:r>
            <w:r>
              <w:rPr>
                <w:rFonts w:cs="Calibri" w:ascii="Calibri" w:hAnsi="Calibri" w:cstheme="minorHAnsi"/>
              </w:rPr>
              <w:t>prezentacija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računala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mobiteli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IZVORI KORIŠTENI ZA IZRADU PRIPRAVE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:</w:t>
      </w:r>
    </w:p>
    <w:p>
      <w:pPr>
        <w:pStyle w:val="Normal"/>
        <w:rPr>
          <w:rFonts w:ascii="Engravers MT" w:hAnsi="Engravers MT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Cindrić, Mijo; Miljković, Dubravka; Strugar, Vladimir. 2010.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Didaktika i kurikulum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IEP-D2. Zagreb. 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Demut, Ana.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Putokazi školske knjižnice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2003. Školska knjiga. Zagreb. </w:t>
      </w:r>
    </w:p>
    <w:p>
      <w:pPr>
        <w:pStyle w:val="ListParagraph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Kovačević, Dinka; Lasić-Lazić, Jadranka; Lovrinčević, Jasmina.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Školska knjižnica – korak dalje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2004. Filzofski fakultet, Zavod za informacijske studije Оdjela za informacijske znanosti – Altagama. </w:t>
      </w:r>
    </w:p>
    <w:p>
      <w:pPr>
        <w:pStyle w:val="ListParagrap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Jozić, Ruža; Pavin Banović, Alta. Od knjige do oblaka. 2019. Alfa. Zagreb.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Cs w:val="28"/>
        </w:rPr>
      </w:pPr>
      <w:r>
        <w:rPr>
          <w:rFonts w:cs="Calibri" w:cstheme="minorHAnsi" w:ascii="Calibri" w:hAnsi="Calibri"/>
          <w:i/>
          <w:color w:val="000000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PRILOZI: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5761355" cy="20955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szCs w:val="28"/>
        </w:rPr>
      </w:pPr>
      <w:r>
        <w:rPr>
          <w:rFonts w:cs="Calibri" w:cstheme="minorHAnsi" w:ascii="Calibri" w:hAnsi="Calibri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Spark adobe interaktivna prezentacija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09" w:bottom="1559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Engravers M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2428515"/>
    </w:sdtPr>
    <w:sdtContent>
      <w:p>
        <w:pPr>
          <w:pStyle w:val="Podnoje"/>
          <w:jc w:val="right"/>
          <w:rPr/>
        </w:pPr>
        <w:r>
          <w:rPr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5a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rsid w:val="00e945a4"/>
    <w:rPr>
      <w:color w:val="0000FF"/>
      <w:u w:val="singl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e945a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6c3cb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ListLabel1" w:customStyle="1">
    <w:name w:val="ListLabel 1"/>
    <w:qFormat/>
    <w:rPr>
      <w:rFonts w:eastAsia="Times New Roman" w:cs="Times New Roman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  <w:sz w:val="27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Times New Roman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sz w:val="27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Times New Roman"/>
      <w:b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Times New Roman"/>
      <w:sz w:val="27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e945a4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rsid w:val="00e945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lear" w:pos="708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LibreOffice/6.2.5.2$Windows_X86_64 LibreOffice_project/1ec314fa52f458adc18c4f025c545a4e8b22c159</Application>
  <Pages>8</Pages>
  <Words>421</Words>
  <Characters>2792</Characters>
  <CharactersWithSpaces>3359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2012-04-18T09:43:00Z</dcterms:created>
  <dc:creator>Korisnik</dc:creator>
  <dc:description/>
  <dc:language>hr-HR</dc:language>
  <cp:lastModifiedBy/>
  <dcterms:modified xsi:type="dcterms:W3CDTF">2022-06-28T19:59:24Z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