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6C11" w14:textId="77777777" w:rsidR="002F04B0" w:rsidRPr="002F04B0" w:rsidRDefault="002F04B0" w:rsidP="002F04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Poštovana/poštovani!</w:t>
      </w:r>
    </w:p>
    <w:p w14:paraId="0D029761" w14:textId="77777777" w:rsidR="002F04B0" w:rsidRPr="002F04B0" w:rsidRDefault="002F04B0" w:rsidP="002F04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 </w:t>
      </w:r>
    </w:p>
    <w:p w14:paraId="3776177D" w14:textId="77777777" w:rsidR="002F04B0" w:rsidRPr="002F04B0" w:rsidRDefault="002F04B0" w:rsidP="002F04B0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Temeljem članka 14. Zakona o udžbenicima i drugim obrazovnim materijalima za osnovnu i srednju školu (Narodne novine, broj 116/2018., od 21. prosinca 2018.) Vlada Republike Hrvatske je na 136. sjednici održanoj 28. srpnja 2022. godine donijela Odluku o financiranju obveznih udžbenika za učenike srednjih škola u Republici Hrvatskoj za školsku godinu 2022./2023. sredstvima iz Državnog proračuna Republike Hrvatske (u daljnjem tekstu: odluka) koji su članovi kućanstva koje je korisnik zajamčene minimalne naknade sukladno propisu kojim se uređuje područje socijalne skrbi.</w:t>
      </w:r>
    </w:p>
    <w:p w14:paraId="486FF98A" w14:textId="77777777" w:rsidR="002F04B0" w:rsidRPr="002F04B0" w:rsidRDefault="002F04B0" w:rsidP="002F04B0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 </w:t>
      </w:r>
    </w:p>
    <w:p w14:paraId="0AC508E4" w14:textId="77777777" w:rsidR="002F04B0" w:rsidRPr="002F04B0" w:rsidRDefault="002F04B0" w:rsidP="002F04B0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Nadležni centri za socijalnu skrb podatke o učenicima koji ostvaruju pravo na financiranje udžbenika za učenike srednjih škola za školsku godinu 2022./2023. dostavit će putem aplikacije Ministarstvu znanosti i obrazovanja (u daljnjem tekstu: Ministarstvo).</w:t>
      </w:r>
    </w:p>
    <w:p w14:paraId="43F2B991" w14:textId="77777777" w:rsidR="002F04B0" w:rsidRPr="002F04B0" w:rsidRDefault="002F04B0" w:rsidP="002F04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 </w:t>
      </w:r>
    </w:p>
    <w:p w14:paraId="51C5C5FE" w14:textId="77777777" w:rsidR="002F04B0" w:rsidRPr="002F04B0" w:rsidRDefault="002F04B0" w:rsidP="002F04B0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Korisnici naknada obvezni su centrima za socijalnu skrb dostaviti potvrdu škole iz koje je jasno vidljivo da je učenik u šk. god. 2022./2023. upisan prvi puta u određeni razred, a za srednje strukovne škole i program i trajanje programa (zbog određivanja iznosa naknade).</w:t>
      </w:r>
    </w:p>
    <w:p w14:paraId="2B4984B4" w14:textId="77777777" w:rsidR="002F04B0" w:rsidRPr="002F04B0" w:rsidRDefault="002F04B0" w:rsidP="002F04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 </w:t>
      </w:r>
    </w:p>
    <w:p w14:paraId="3E74C8A7" w14:textId="77777777" w:rsidR="002F04B0" w:rsidRPr="002F04B0" w:rsidRDefault="002F04B0" w:rsidP="002F04B0">
      <w:pPr>
        <w:shd w:val="clear" w:color="auto" w:fill="FFFFFF"/>
        <w:spacing w:after="0" w:line="276" w:lineRule="atLeast"/>
        <w:ind w:firstLine="708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Odlukom je propisano da pravo na financiranje ne ostvaruju učenici:</w:t>
      </w:r>
    </w:p>
    <w:p w14:paraId="214291A7" w14:textId="77777777" w:rsidR="002F04B0" w:rsidRPr="002F04B0" w:rsidRDefault="002F04B0" w:rsidP="002F04B0">
      <w:pPr>
        <w:shd w:val="clear" w:color="auto" w:fill="FFFFFF"/>
        <w:spacing w:after="0" w:line="276" w:lineRule="atLeast"/>
        <w:ind w:left="284" w:hanging="284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Symbol" w:eastAsia="Times New Roman" w:hAnsi="Symbol" w:cs="Times New Roman"/>
          <w:color w:val="323130"/>
          <w:bdr w:val="none" w:sz="0" w:space="0" w:color="auto" w:frame="1"/>
          <w:lang w:eastAsia="hr-HR"/>
        </w:rPr>
        <w:t>·</w:t>
      </w:r>
      <w:r w:rsidRPr="002F04B0">
        <w:rPr>
          <w:rFonts w:ascii="Times New Roman" w:eastAsia="Times New Roman" w:hAnsi="Times New Roman" w:cs="Times New Roman"/>
          <w:color w:val="323130"/>
          <w:sz w:val="14"/>
          <w:szCs w:val="14"/>
          <w:bdr w:val="none" w:sz="0" w:space="0" w:color="auto" w:frame="1"/>
          <w:lang w:eastAsia="hr-HR"/>
        </w:rPr>
        <w:t>      </w:t>
      </w: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koji ostvaruju pravo na sve obvezne udžbenike po drugoj osnovi</w:t>
      </w:r>
    </w:p>
    <w:p w14:paraId="11DA6520" w14:textId="77777777" w:rsidR="002F04B0" w:rsidRPr="002F04B0" w:rsidRDefault="002F04B0" w:rsidP="002F04B0">
      <w:pPr>
        <w:shd w:val="clear" w:color="auto" w:fill="FFFFFF"/>
        <w:spacing w:after="0" w:line="276" w:lineRule="atLeast"/>
        <w:ind w:left="284" w:hanging="284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Symbol" w:eastAsia="Times New Roman" w:hAnsi="Symbol" w:cs="Times New Roman"/>
          <w:color w:val="323130"/>
          <w:bdr w:val="none" w:sz="0" w:space="0" w:color="auto" w:frame="1"/>
          <w:lang w:eastAsia="hr-HR"/>
        </w:rPr>
        <w:t>·</w:t>
      </w:r>
      <w:r w:rsidRPr="002F04B0">
        <w:rPr>
          <w:rFonts w:ascii="Times New Roman" w:eastAsia="Times New Roman" w:hAnsi="Times New Roman" w:cs="Times New Roman"/>
          <w:color w:val="323130"/>
          <w:sz w:val="14"/>
          <w:szCs w:val="14"/>
          <w:bdr w:val="none" w:sz="0" w:space="0" w:color="auto" w:frame="1"/>
          <w:lang w:eastAsia="hr-HR"/>
        </w:rPr>
        <w:t>      </w:t>
      </w: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koji ostvaruju pravo na puni novčani iznos za nabavu obveznih udžbenika</w:t>
      </w:r>
    </w:p>
    <w:p w14:paraId="02662B9C" w14:textId="77777777" w:rsidR="002F04B0" w:rsidRPr="002F04B0" w:rsidRDefault="002F04B0" w:rsidP="002F04B0">
      <w:pPr>
        <w:shd w:val="clear" w:color="auto" w:fill="FFFFFF"/>
        <w:spacing w:after="0" w:line="276" w:lineRule="atLeast"/>
        <w:ind w:left="284" w:hanging="284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Symbol" w:eastAsia="Times New Roman" w:hAnsi="Symbol" w:cs="Times New Roman"/>
          <w:color w:val="323130"/>
          <w:bdr w:val="none" w:sz="0" w:space="0" w:color="auto" w:frame="1"/>
          <w:lang w:eastAsia="hr-HR"/>
        </w:rPr>
        <w:t>·</w:t>
      </w:r>
      <w:r w:rsidRPr="002F04B0">
        <w:rPr>
          <w:rFonts w:ascii="Times New Roman" w:eastAsia="Times New Roman" w:hAnsi="Times New Roman" w:cs="Times New Roman"/>
          <w:color w:val="323130"/>
          <w:sz w:val="14"/>
          <w:szCs w:val="14"/>
          <w:bdr w:val="none" w:sz="0" w:space="0" w:color="auto" w:frame="1"/>
          <w:lang w:eastAsia="hr-HR"/>
        </w:rPr>
        <w:t>      </w:t>
      </w: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koji ponavljaju razred</w:t>
      </w:r>
    </w:p>
    <w:p w14:paraId="24A3AEE1" w14:textId="77777777" w:rsidR="002F04B0" w:rsidRPr="002F04B0" w:rsidRDefault="002F04B0" w:rsidP="002F04B0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te stoga centri njihove podatke za isplatu ne dostavljaju Ministarstvu znanosti i obrazovanja.</w:t>
      </w:r>
    </w:p>
    <w:p w14:paraId="3678B1DA" w14:textId="77777777" w:rsidR="002F04B0" w:rsidRPr="002F04B0" w:rsidRDefault="002F04B0" w:rsidP="002F04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 </w:t>
      </w:r>
    </w:p>
    <w:p w14:paraId="4F4BC6F2" w14:textId="77777777" w:rsidR="002F04B0" w:rsidRPr="002F04B0" w:rsidRDefault="002F04B0" w:rsidP="002F04B0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Učenici s područja jedinica lokalne ili područne (regionalne) samouprave koje će za šk. god. 2022./2023. osigurati nabavu besplatnih udžbenika također ne mogu ostvariti pravo na naknadu pa centri za socijalnu skrb njihove podatke također ne upisuju u aplikaciju.</w:t>
      </w:r>
    </w:p>
    <w:p w14:paraId="291C0815" w14:textId="77777777" w:rsidR="002F04B0" w:rsidRPr="002F04B0" w:rsidRDefault="002F04B0" w:rsidP="002F04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 </w:t>
      </w:r>
    </w:p>
    <w:p w14:paraId="336EE320" w14:textId="77777777" w:rsidR="002F04B0" w:rsidRPr="002F04B0" w:rsidRDefault="002F04B0" w:rsidP="002F04B0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Ministarstvo će školama isplatiti sredstva za nabavu udžbenika za učenike koji ostvaruju pravo na njihovo financiranje, a škola ih je dužna nabaviti za svoje učenike. Sredstva za financiranje udžbenika bit će isplaćena školi na osnovu podataka o učenicima koje nadležni centar za socijalnu skrb upiše u aplikaciju Ministarstva. Molimo da fakture za udžbenike kao dokaz njihove nabave dostavite na e-mail adresu </w:t>
      </w:r>
      <w:hyperlink r:id="rId5" w:tgtFrame="_blank" w:history="1">
        <w:r w:rsidRPr="002F04B0">
          <w:rPr>
            <w:rFonts w:ascii="inherit" w:eastAsia="Times New Roman" w:hAnsi="inherit" w:cs="Times New Roman"/>
            <w:color w:val="0000FF"/>
            <w:u w:val="single"/>
            <w:bdr w:val="none" w:sz="0" w:space="0" w:color="auto" w:frame="1"/>
            <w:lang w:eastAsia="hr-HR"/>
          </w:rPr>
          <w:t>besplatniudzbenici@mzo.hr</w:t>
        </w:r>
      </w:hyperlink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.</w:t>
      </w:r>
    </w:p>
    <w:p w14:paraId="400BFFC4" w14:textId="77777777" w:rsidR="002F04B0" w:rsidRPr="002F04B0" w:rsidRDefault="002F04B0" w:rsidP="002F04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 </w:t>
      </w:r>
    </w:p>
    <w:p w14:paraId="275FE470" w14:textId="77777777" w:rsidR="002F04B0" w:rsidRPr="002F04B0" w:rsidRDefault="002F04B0" w:rsidP="002F04B0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Sukladno članku 14. st. 6. Zakona, udžbenici financirani sredstvima Državnog proračuna Republike Hrvatske vlasništvo su škole te su ih učenici dužni vratiti školi na kraju školske godine.</w:t>
      </w:r>
    </w:p>
    <w:p w14:paraId="24CB552F" w14:textId="77777777" w:rsidR="002F04B0" w:rsidRPr="002F04B0" w:rsidRDefault="002F04B0" w:rsidP="002F04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 </w:t>
      </w:r>
    </w:p>
    <w:p w14:paraId="278FC444" w14:textId="70CD94F9" w:rsidR="002F04B0" w:rsidRDefault="002F04B0" w:rsidP="002F04B0">
      <w:pPr>
        <w:shd w:val="clear" w:color="auto" w:fill="FFFFFF"/>
        <w:spacing w:after="0" w:line="276" w:lineRule="atLeast"/>
        <w:ind w:firstLine="708"/>
        <w:jc w:val="both"/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Pravo na financiranje udžbenika učenik srednje škole ostvaruje za sve udžbenike za obvezne nastavne predmete za određeni program, razred i odjeljenje iz odluke o odabiru udžbenika za srednju školu, razred i odjeljenje koji učenik pohađa koju donosi svaka pojedina škola i to u iznosu od:</w:t>
      </w:r>
    </w:p>
    <w:p w14:paraId="19D91171" w14:textId="377ECEA1" w:rsidR="002F04B0" w:rsidRDefault="002F04B0" w:rsidP="002F04B0">
      <w:pPr>
        <w:shd w:val="clear" w:color="auto" w:fill="FFFFFF"/>
        <w:spacing w:after="0" w:line="276" w:lineRule="atLeast"/>
        <w:ind w:firstLine="708"/>
        <w:jc w:val="both"/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</w:pPr>
    </w:p>
    <w:p w14:paraId="16C9C145" w14:textId="5508322E" w:rsidR="002F04B0" w:rsidRDefault="002F04B0" w:rsidP="002F04B0">
      <w:pPr>
        <w:shd w:val="clear" w:color="auto" w:fill="FFFFFF"/>
        <w:spacing w:after="0" w:line="276" w:lineRule="atLeast"/>
        <w:ind w:firstLine="708"/>
        <w:jc w:val="both"/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</w:pPr>
    </w:p>
    <w:p w14:paraId="3679FECE" w14:textId="0130F47D" w:rsidR="002F04B0" w:rsidRDefault="002F04B0" w:rsidP="002F04B0">
      <w:pPr>
        <w:shd w:val="clear" w:color="auto" w:fill="FFFFFF"/>
        <w:spacing w:after="0" w:line="276" w:lineRule="atLeast"/>
        <w:ind w:firstLine="708"/>
        <w:jc w:val="both"/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</w:pPr>
    </w:p>
    <w:p w14:paraId="4E20161B" w14:textId="3FFCFA94" w:rsidR="002F04B0" w:rsidRDefault="002F04B0" w:rsidP="002F04B0">
      <w:pPr>
        <w:shd w:val="clear" w:color="auto" w:fill="FFFFFF"/>
        <w:spacing w:after="0" w:line="276" w:lineRule="atLeast"/>
        <w:ind w:firstLine="708"/>
        <w:jc w:val="both"/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</w:pPr>
    </w:p>
    <w:p w14:paraId="6725CCDD" w14:textId="303136F8" w:rsidR="002F04B0" w:rsidRDefault="002F04B0" w:rsidP="002F04B0">
      <w:pPr>
        <w:shd w:val="clear" w:color="auto" w:fill="FFFFFF"/>
        <w:spacing w:after="0" w:line="276" w:lineRule="atLeast"/>
        <w:ind w:firstLine="708"/>
        <w:jc w:val="both"/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</w:pPr>
    </w:p>
    <w:p w14:paraId="4C5D9A01" w14:textId="319F71E8" w:rsidR="002F04B0" w:rsidRDefault="002F04B0" w:rsidP="002F04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</w:p>
    <w:p w14:paraId="4CE1A799" w14:textId="77777777" w:rsidR="002F04B0" w:rsidRPr="002F04B0" w:rsidRDefault="002F04B0" w:rsidP="002F04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</w:p>
    <w:tbl>
      <w:tblPr>
        <w:tblW w:w="46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3748"/>
      </w:tblGrid>
      <w:tr w:rsidR="002F04B0" w:rsidRPr="002F04B0" w14:paraId="491046B2" w14:textId="77777777" w:rsidTr="002F04B0">
        <w:trPr>
          <w:trHeight w:val="794"/>
          <w:jc w:val="center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A04B6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lastRenderedPageBreak/>
              <w:t>Razred</w:t>
            </w:r>
          </w:p>
        </w:tc>
        <w:tc>
          <w:tcPr>
            <w:tcW w:w="3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3869E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Maksimalna cijena kompleta obveznih udžbenika bez drugih obrazovnih materijala za šk. god. 2022./2023. za gimnazije</w:t>
            </w:r>
          </w:p>
        </w:tc>
      </w:tr>
      <w:tr w:rsidR="002F04B0" w:rsidRPr="002F04B0" w14:paraId="2AD1ED0A" w14:textId="77777777" w:rsidTr="002F04B0">
        <w:trPr>
          <w:trHeight w:val="397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4F8B4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5C34A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2.040,00 kn</w:t>
            </w:r>
          </w:p>
        </w:tc>
      </w:tr>
      <w:tr w:rsidR="002F04B0" w:rsidRPr="002F04B0" w14:paraId="32841915" w14:textId="77777777" w:rsidTr="002F04B0">
        <w:trPr>
          <w:trHeight w:val="397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F558C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1CF8C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2.079,00 kn</w:t>
            </w:r>
          </w:p>
        </w:tc>
      </w:tr>
      <w:tr w:rsidR="002F04B0" w:rsidRPr="002F04B0" w14:paraId="20BD5308" w14:textId="77777777" w:rsidTr="002F04B0">
        <w:trPr>
          <w:trHeight w:val="397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311C6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D95EC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2.185,00 kn</w:t>
            </w:r>
          </w:p>
        </w:tc>
      </w:tr>
      <w:tr w:rsidR="002F04B0" w:rsidRPr="002F04B0" w14:paraId="582C9F77" w14:textId="77777777" w:rsidTr="002F04B0">
        <w:trPr>
          <w:trHeight w:val="397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71AA6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3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60361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2.116,00 kn</w:t>
            </w:r>
          </w:p>
        </w:tc>
      </w:tr>
    </w:tbl>
    <w:p w14:paraId="42EE8267" w14:textId="77777777" w:rsidR="002F04B0" w:rsidRPr="002F04B0" w:rsidRDefault="002F04B0" w:rsidP="002F04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 </w:t>
      </w:r>
    </w:p>
    <w:p w14:paraId="530D9204" w14:textId="77777777" w:rsidR="002F04B0" w:rsidRPr="002F04B0" w:rsidRDefault="002F04B0" w:rsidP="002F04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 </w:t>
      </w:r>
    </w:p>
    <w:tbl>
      <w:tblPr>
        <w:tblW w:w="46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298"/>
        <w:gridCol w:w="1260"/>
        <w:gridCol w:w="1260"/>
      </w:tblGrid>
      <w:tr w:rsidR="002F04B0" w:rsidRPr="002F04B0" w14:paraId="551C13D5" w14:textId="77777777" w:rsidTr="002F04B0">
        <w:trPr>
          <w:trHeight w:val="850"/>
          <w:jc w:val="center"/>
        </w:trPr>
        <w:tc>
          <w:tcPr>
            <w:tcW w:w="8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7932C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Razred</w:t>
            </w:r>
          </w:p>
        </w:tc>
        <w:tc>
          <w:tcPr>
            <w:tcW w:w="3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5D228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Maksimalna cijena kompleta obveznih udžbenika bez drugih obrazovnih materijala za šk. god. 2022./2023. za srednje strukovne škole</w:t>
            </w:r>
          </w:p>
        </w:tc>
      </w:tr>
      <w:tr w:rsidR="002F04B0" w:rsidRPr="002F04B0" w14:paraId="6FB8D71A" w14:textId="77777777" w:rsidTr="002F04B0">
        <w:trPr>
          <w:trHeight w:val="4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131C146" w14:textId="77777777" w:rsidR="002F04B0" w:rsidRPr="002F04B0" w:rsidRDefault="002F04B0" w:rsidP="002F0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06DAC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3-god.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581E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4-god.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D61AC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5-god.</w:t>
            </w:r>
          </w:p>
        </w:tc>
      </w:tr>
      <w:tr w:rsidR="002F04B0" w:rsidRPr="002F04B0" w14:paraId="19986DD1" w14:textId="77777777" w:rsidTr="002F04B0">
        <w:trPr>
          <w:trHeight w:val="397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F58F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94532" w14:textId="77777777" w:rsidR="002F04B0" w:rsidRPr="002F04B0" w:rsidRDefault="002F04B0" w:rsidP="002F04B0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1.229,00 kn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04543" w14:textId="77777777" w:rsidR="002F04B0" w:rsidRPr="002F04B0" w:rsidRDefault="002F04B0" w:rsidP="002F04B0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1.820,65 kn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DFABA" w14:textId="77777777" w:rsidR="002F04B0" w:rsidRPr="002F04B0" w:rsidRDefault="002F04B0" w:rsidP="002F04B0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1.340,65 kn</w:t>
            </w:r>
          </w:p>
        </w:tc>
      </w:tr>
      <w:tr w:rsidR="002F04B0" w:rsidRPr="002F04B0" w14:paraId="4A8DC50A" w14:textId="77777777" w:rsidTr="002F04B0">
        <w:trPr>
          <w:trHeight w:val="397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99FE7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82480" w14:textId="77777777" w:rsidR="002F04B0" w:rsidRPr="002F04B0" w:rsidRDefault="002F04B0" w:rsidP="002F04B0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1.248,00 kn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D3C8F" w14:textId="77777777" w:rsidR="002F04B0" w:rsidRPr="002F04B0" w:rsidRDefault="002F04B0" w:rsidP="002F04B0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1.615,00 kn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90FBE" w14:textId="77777777" w:rsidR="002F04B0" w:rsidRPr="002F04B0" w:rsidRDefault="002F04B0" w:rsidP="002F04B0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1.409,30 kn</w:t>
            </w:r>
          </w:p>
        </w:tc>
      </w:tr>
      <w:tr w:rsidR="002F04B0" w:rsidRPr="002F04B0" w14:paraId="7CBB8EA1" w14:textId="77777777" w:rsidTr="002F04B0">
        <w:trPr>
          <w:trHeight w:val="397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CE261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58399" w14:textId="77777777" w:rsidR="002F04B0" w:rsidRPr="002F04B0" w:rsidRDefault="002F04B0" w:rsidP="002F04B0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1.101,00 kn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64EAF" w14:textId="77777777" w:rsidR="002F04B0" w:rsidRPr="002F04B0" w:rsidRDefault="002F04B0" w:rsidP="002F04B0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1.655,00 kn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58211" w14:textId="77777777" w:rsidR="002F04B0" w:rsidRPr="002F04B0" w:rsidRDefault="002F04B0" w:rsidP="002F04B0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1.284,00 kn</w:t>
            </w:r>
          </w:p>
        </w:tc>
      </w:tr>
      <w:tr w:rsidR="002F04B0" w:rsidRPr="002F04B0" w14:paraId="513606E5" w14:textId="77777777" w:rsidTr="002F04B0">
        <w:trPr>
          <w:trHeight w:val="397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BA921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42D88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38C60" w14:textId="77777777" w:rsidR="002F04B0" w:rsidRPr="002F04B0" w:rsidRDefault="002F04B0" w:rsidP="002F04B0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1.569,00 kn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D3424" w14:textId="77777777" w:rsidR="002F04B0" w:rsidRPr="002F04B0" w:rsidRDefault="002F04B0" w:rsidP="002F04B0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1.576,00 kn</w:t>
            </w:r>
          </w:p>
        </w:tc>
      </w:tr>
      <w:tr w:rsidR="002F04B0" w:rsidRPr="002F04B0" w14:paraId="6F731D8D" w14:textId="77777777" w:rsidTr="002F04B0">
        <w:trPr>
          <w:trHeight w:val="397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3536A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3C348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7565B" w14:textId="77777777" w:rsidR="002F04B0" w:rsidRPr="002F04B0" w:rsidRDefault="002F04B0" w:rsidP="002F04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B98C" w14:textId="77777777" w:rsidR="002F04B0" w:rsidRPr="002F04B0" w:rsidRDefault="002F04B0" w:rsidP="002F04B0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bdr w:val="none" w:sz="0" w:space="0" w:color="auto" w:frame="1"/>
                <w:lang w:eastAsia="hr-HR"/>
              </w:rPr>
              <w:t>961,00 kn</w:t>
            </w:r>
          </w:p>
        </w:tc>
      </w:tr>
    </w:tbl>
    <w:p w14:paraId="2E41A76E" w14:textId="77777777" w:rsidR="002F04B0" w:rsidRPr="002F04B0" w:rsidRDefault="002F04B0" w:rsidP="002F04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 </w:t>
      </w:r>
    </w:p>
    <w:p w14:paraId="27C0EE85" w14:textId="77777777" w:rsidR="002F04B0" w:rsidRPr="002F04B0" w:rsidRDefault="002F04B0" w:rsidP="002F04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 </w:t>
      </w:r>
    </w:p>
    <w:p w14:paraId="2F8B29B4" w14:textId="77777777" w:rsidR="002F04B0" w:rsidRPr="002F04B0" w:rsidRDefault="002F04B0" w:rsidP="002F04B0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U slučaju potrebe za dodatnim informacijama ili pojašnjenjima o provedbi Odluke molimo da nas kontaktirate na adresu elektroničke pošte </w:t>
      </w:r>
      <w:hyperlink r:id="rId6" w:tgtFrame="_blank" w:history="1">
        <w:r w:rsidRPr="002F04B0">
          <w:rPr>
            <w:rFonts w:ascii="inherit" w:eastAsia="Times New Roman" w:hAnsi="inherit" w:cs="Times New Roman"/>
            <w:color w:val="0000FF"/>
            <w:u w:val="single"/>
            <w:bdr w:val="none" w:sz="0" w:space="0" w:color="auto" w:frame="1"/>
            <w:lang w:eastAsia="hr-HR"/>
          </w:rPr>
          <w:t>besplatniudzbenici@mzo.hr</w:t>
        </w:r>
      </w:hyperlink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.</w:t>
      </w:r>
    </w:p>
    <w:p w14:paraId="08CB9983" w14:textId="77777777" w:rsidR="002F04B0" w:rsidRPr="002F04B0" w:rsidRDefault="002F04B0" w:rsidP="002F04B0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 </w:t>
      </w:r>
    </w:p>
    <w:p w14:paraId="05CCF622" w14:textId="77777777" w:rsidR="002F04B0" w:rsidRPr="002F04B0" w:rsidRDefault="002F04B0" w:rsidP="002F04B0">
      <w:pPr>
        <w:shd w:val="clear" w:color="auto" w:fill="FFFFFF"/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inherit" w:eastAsia="Times New Roman" w:hAnsi="inherit" w:cs="Times New Roman"/>
          <w:color w:val="323130"/>
          <w:bdr w:val="none" w:sz="0" w:space="0" w:color="auto" w:frame="1"/>
          <w:lang w:eastAsia="hr-HR"/>
        </w:rPr>
        <w:t>S poštovanjem,</w:t>
      </w:r>
    </w:p>
    <w:p w14:paraId="230B2B07" w14:textId="77777777" w:rsidR="002F04B0" w:rsidRPr="002F04B0" w:rsidRDefault="002F04B0" w:rsidP="002F04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130"/>
          <w:sz w:val="24"/>
          <w:szCs w:val="24"/>
          <w:lang w:eastAsia="hr-HR"/>
        </w:rPr>
      </w:pPr>
      <w:r w:rsidRPr="002F04B0">
        <w:rPr>
          <w:rFonts w:ascii="Times New Roman" w:eastAsia="Times New Roman" w:hAnsi="Times New Roman" w:cs="Times New Roman"/>
          <w:color w:val="323130"/>
          <w:sz w:val="24"/>
          <w:szCs w:val="24"/>
          <w:bdr w:val="none" w:sz="0" w:space="0" w:color="auto" w:frame="1"/>
          <w:lang w:eastAsia="hr-H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384"/>
      </w:tblGrid>
      <w:tr w:rsidR="002F04B0" w:rsidRPr="002F04B0" w14:paraId="550C8694" w14:textId="77777777" w:rsidTr="002F04B0">
        <w:tc>
          <w:tcPr>
            <w:tcW w:w="7230" w:type="dxa"/>
            <w:gridSpan w:val="2"/>
            <w:shd w:val="clear" w:color="auto" w:fill="FFFFFF"/>
            <w:hideMark/>
          </w:tcPr>
          <w:p w14:paraId="7E7E799D" w14:textId="77777777" w:rsidR="002F04B0" w:rsidRPr="002F04B0" w:rsidRDefault="002F04B0" w:rsidP="002F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hr-HR"/>
              </w:rPr>
            </w:pPr>
            <w:r w:rsidRPr="002F04B0">
              <w:rPr>
                <w:noProof/>
              </w:rPr>
              <w:drawing>
                <wp:inline distT="0" distB="0" distL="0" distR="0" wp14:anchorId="5A3DA641" wp14:editId="0A1FDEB6">
                  <wp:extent cx="2057400" cy="4953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4B0" w:rsidRPr="002F04B0" w14:paraId="3D72052F" w14:textId="77777777" w:rsidTr="002F04B0">
        <w:tc>
          <w:tcPr>
            <w:tcW w:w="846" w:type="dxa"/>
            <w:shd w:val="clear" w:color="auto" w:fill="FFFFFF"/>
            <w:vAlign w:val="bottom"/>
            <w:hideMark/>
          </w:tcPr>
          <w:p w14:paraId="5C93B00F" w14:textId="77777777" w:rsidR="002F04B0" w:rsidRPr="002F04B0" w:rsidRDefault="002F04B0" w:rsidP="002F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hr-HR"/>
              </w:rPr>
            </w:pPr>
          </w:p>
        </w:tc>
        <w:tc>
          <w:tcPr>
            <w:tcW w:w="6384" w:type="dxa"/>
            <w:shd w:val="clear" w:color="auto" w:fill="FFFFFF"/>
            <w:hideMark/>
          </w:tcPr>
          <w:p w14:paraId="28D6168D" w14:textId="77777777" w:rsidR="002F04B0" w:rsidRPr="002F04B0" w:rsidRDefault="002F04B0" w:rsidP="002F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color w:val="323130"/>
                <w:sz w:val="20"/>
                <w:szCs w:val="20"/>
                <w:bdr w:val="none" w:sz="0" w:space="0" w:color="auto" w:frame="1"/>
                <w:lang w:eastAsia="hr-HR"/>
              </w:rPr>
              <w:t> </w:t>
            </w:r>
          </w:p>
          <w:p w14:paraId="382BF6AA" w14:textId="77777777" w:rsidR="002F04B0" w:rsidRPr="002F04B0" w:rsidRDefault="002F04B0" w:rsidP="002F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hr-HR"/>
              </w:rPr>
            </w:pP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>Uprava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 xml:space="preserve"> za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>potporu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>i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>unaprjeđenje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>sustava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>odgoja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>i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>obrazovanja</w:t>
            </w:r>
            <w:proofErr w:type="spellEnd"/>
          </w:p>
          <w:p w14:paraId="09A2B0A0" w14:textId="77777777" w:rsidR="002F04B0" w:rsidRPr="002F04B0" w:rsidRDefault="002F04B0" w:rsidP="002F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hr-HR"/>
              </w:rPr>
            </w:pP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>Sektor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 xml:space="preserve"> za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>unaprjeđenje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>sustava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>odgoja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>i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>obrazovanja</w:t>
            </w:r>
            <w:proofErr w:type="spellEnd"/>
          </w:p>
          <w:p w14:paraId="415EADEF" w14:textId="77777777" w:rsidR="002F04B0" w:rsidRPr="002F04B0" w:rsidRDefault="002F04B0" w:rsidP="002F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hr-HR"/>
              </w:rPr>
            </w:pP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de-DE" w:eastAsia="hr-HR"/>
              </w:rPr>
              <w:t>Služba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de-DE" w:eastAsia="hr-HR"/>
              </w:rPr>
              <w:t xml:space="preserve">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de-DE" w:eastAsia="hr-HR"/>
              </w:rPr>
              <w:t>za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de-DE" w:eastAsia="hr-HR"/>
              </w:rPr>
              <w:t xml:space="preserve">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de-DE" w:eastAsia="hr-HR"/>
              </w:rPr>
              <w:t>razvoj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de-DE" w:eastAsia="hr-HR"/>
              </w:rPr>
              <w:t xml:space="preserve">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de-DE" w:eastAsia="hr-HR"/>
              </w:rPr>
              <w:t>kurikula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de-DE" w:eastAsia="hr-HR"/>
              </w:rPr>
              <w:t xml:space="preserve"> i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de-DE" w:eastAsia="hr-HR"/>
              </w:rPr>
              <w:t>udžbenike</w:t>
            </w:r>
            <w:proofErr w:type="spellEnd"/>
          </w:p>
          <w:p w14:paraId="6843926C" w14:textId="77777777" w:rsidR="002F04B0" w:rsidRPr="002F04B0" w:rsidRDefault="002F04B0" w:rsidP="002F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de-DE" w:eastAsia="hr-HR"/>
              </w:rPr>
              <w:t>t: 01/4569-000 | f: 01/4594-319</w:t>
            </w:r>
          </w:p>
          <w:p w14:paraId="035528F5" w14:textId="77777777" w:rsidR="002F04B0" w:rsidRPr="002F04B0" w:rsidRDefault="002F04B0" w:rsidP="002F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hr-HR"/>
              </w:rPr>
            </w:pPr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de-DE" w:eastAsia="hr-HR"/>
              </w:rPr>
              <w:t>e: </w:t>
            </w:r>
            <w:hyperlink r:id="rId8" w:tgtFrame="_blank" w:history="1">
              <w:r w:rsidRPr="002F04B0">
                <w:rPr>
                  <w:rFonts w:ascii="inherit" w:eastAsia="Times New Roman" w:hAnsi="inherit" w:cs="Times New Roman"/>
                  <w:color w:val="0000FF"/>
                  <w:u w:val="single"/>
                  <w:bdr w:val="none" w:sz="0" w:space="0" w:color="auto" w:frame="1"/>
                  <w:lang w:eastAsia="hr-HR"/>
                </w:rPr>
                <w:t>besplatniudzbenici@mzo.hr</w:t>
              </w:r>
            </w:hyperlink>
          </w:p>
          <w:p w14:paraId="7510EBCF" w14:textId="77777777" w:rsidR="002F04B0" w:rsidRPr="002F04B0" w:rsidRDefault="002F04B0" w:rsidP="002F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hr-HR"/>
              </w:rPr>
            </w:pP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>Donje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 xml:space="preserve"> </w:t>
            </w:r>
            <w:proofErr w:type="spellStart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>Svetice</w:t>
            </w:r>
            <w:proofErr w:type="spellEnd"/>
            <w:r w:rsidRPr="002F04B0">
              <w:rPr>
                <w:rFonts w:ascii="inherit" w:eastAsia="Times New Roman" w:hAnsi="inherit" w:cs="Times New Roman"/>
                <w:color w:val="323130"/>
                <w:bdr w:val="none" w:sz="0" w:space="0" w:color="auto" w:frame="1"/>
                <w:lang w:val="en-GB" w:eastAsia="hr-HR"/>
              </w:rPr>
              <w:t xml:space="preserve"> 38 | 10 000 Zagreb</w:t>
            </w:r>
          </w:p>
          <w:p w14:paraId="253355DF" w14:textId="77777777" w:rsidR="002F04B0" w:rsidRPr="002F04B0" w:rsidRDefault="002F04B0" w:rsidP="002F0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23130"/>
                <w:sz w:val="24"/>
                <w:szCs w:val="24"/>
                <w:lang w:eastAsia="hr-HR"/>
              </w:rPr>
            </w:pPr>
            <w:hyperlink r:id="rId9" w:tgtFrame="_blank" w:history="1">
              <w:r w:rsidRPr="002F04B0">
                <w:rPr>
                  <w:rFonts w:ascii="inherit" w:eastAsia="Times New Roman" w:hAnsi="inherit" w:cs="Times New Roman"/>
                  <w:color w:val="0000FF"/>
                  <w:u w:val="single"/>
                  <w:bdr w:val="none" w:sz="0" w:space="0" w:color="auto" w:frame="1"/>
                  <w:lang w:val="en-GB" w:eastAsia="hr-HR"/>
                </w:rPr>
                <w:t>mzo.gov.hr</w:t>
              </w:r>
            </w:hyperlink>
          </w:p>
        </w:tc>
      </w:tr>
    </w:tbl>
    <w:p w14:paraId="7EA4AC1E" w14:textId="77777777" w:rsidR="00DA1641" w:rsidRDefault="00DA1641"/>
    <w:sectPr w:rsidR="00DA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A7479"/>
    <w:multiLevelType w:val="multilevel"/>
    <w:tmpl w:val="3A30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B0"/>
    <w:rsid w:val="002F04B0"/>
    <w:rsid w:val="0097497A"/>
    <w:rsid w:val="00D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235D"/>
  <w15:chartTrackingRefBased/>
  <w15:docId w15:val="{8C39E3DF-072D-4301-A275-CE0F79B7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nhideWhenUsed/>
    <w:qFormat/>
    <w:rsid w:val="0097497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Theme="majorEastAsia" w:hAnsi="Arial" w:cstheme="majorBidi"/>
      <w:b/>
      <w:bCs/>
      <w:i/>
      <w:iCs/>
      <w:sz w:val="24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97497A"/>
    <w:rPr>
      <w:rFonts w:ascii="Arial" w:eastAsiaTheme="majorEastAsia" w:hAnsi="Arial" w:cstheme="majorBidi"/>
      <w:b/>
      <w:bCs/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platniudzbenici@mzo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platniudzbenici@mzo.h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esplatniudzbenici@mzo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zo.gov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Vinaj</dc:creator>
  <cp:keywords/>
  <dc:description/>
  <cp:lastModifiedBy>Jelena Vinaj</cp:lastModifiedBy>
  <cp:revision>1</cp:revision>
  <dcterms:created xsi:type="dcterms:W3CDTF">2022-08-23T09:46:00Z</dcterms:created>
  <dcterms:modified xsi:type="dcterms:W3CDTF">2022-08-23T09:48:00Z</dcterms:modified>
</cp:coreProperties>
</file>